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B38" w:rsidRPr="00251C30" w:rsidRDefault="00626B38" w:rsidP="00626B38">
      <w:pPr>
        <w:pStyle w:val="Textoindependiente"/>
        <w:spacing w:line="240" w:lineRule="auto"/>
        <w:jc w:val="center"/>
        <w:rPr>
          <w:rFonts w:ascii="Book Antiqua" w:eastAsia="Batang" w:hAnsi="Book Antiqua" w:cs="Arial"/>
          <w:b/>
          <w:i w:val="0"/>
          <w:iCs/>
          <w:sz w:val="26"/>
          <w:szCs w:val="26"/>
        </w:rPr>
      </w:pPr>
    </w:p>
    <w:p w:rsidR="00540808" w:rsidRPr="00251C30" w:rsidRDefault="00540808" w:rsidP="00626B38">
      <w:pPr>
        <w:pStyle w:val="Textoindependiente"/>
        <w:jc w:val="center"/>
        <w:rPr>
          <w:rFonts w:ascii="Book Antiqua" w:eastAsia="Batang" w:hAnsi="Book Antiqua" w:cs="Arial"/>
          <w:b/>
          <w:i w:val="0"/>
          <w:iCs/>
          <w:sz w:val="26"/>
          <w:szCs w:val="26"/>
        </w:rPr>
      </w:pPr>
      <w:r w:rsidRPr="00251C30">
        <w:rPr>
          <w:rFonts w:ascii="Book Antiqua" w:eastAsia="Batang" w:hAnsi="Book Antiqua" w:cs="Arial"/>
          <w:b/>
          <w:i w:val="0"/>
          <w:iCs/>
          <w:sz w:val="26"/>
          <w:szCs w:val="26"/>
        </w:rPr>
        <w:t>PROCESO DE SELECCIÓ</w:t>
      </w:r>
      <w:r w:rsidR="00382D3A" w:rsidRPr="00251C30">
        <w:rPr>
          <w:rFonts w:ascii="Book Antiqua" w:eastAsia="Batang" w:hAnsi="Book Antiqua" w:cs="Arial"/>
          <w:b/>
          <w:i w:val="0"/>
          <w:iCs/>
          <w:sz w:val="26"/>
          <w:szCs w:val="26"/>
        </w:rPr>
        <w:t>N DE AUXILIARES DE CÁTEDRA 2012</w:t>
      </w:r>
    </w:p>
    <w:p w:rsidR="008F06FA" w:rsidRPr="00251C30" w:rsidRDefault="00540808" w:rsidP="00626B38">
      <w:pPr>
        <w:spacing w:after="0" w:line="360" w:lineRule="auto"/>
        <w:jc w:val="center"/>
        <w:rPr>
          <w:rFonts w:ascii="Book Antiqua" w:hAnsi="Book Antiqua"/>
          <w:b/>
          <w:sz w:val="26"/>
          <w:szCs w:val="26"/>
          <w:lang w:val="es-MX"/>
        </w:rPr>
      </w:pPr>
      <w:r w:rsidRPr="00251C30">
        <w:rPr>
          <w:rFonts w:ascii="Book Antiqua" w:hAnsi="Book Antiqua"/>
          <w:b/>
          <w:sz w:val="26"/>
          <w:szCs w:val="26"/>
          <w:lang w:val="es-MX"/>
        </w:rPr>
        <w:t>GUIA DE TEMAS A EVALUAR</w:t>
      </w:r>
    </w:p>
    <w:p w:rsidR="009C08D2" w:rsidRPr="00251C30" w:rsidRDefault="009C08D2" w:rsidP="00626B38">
      <w:pPr>
        <w:spacing w:after="0" w:line="360" w:lineRule="auto"/>
        <w:jc w:val="center"/>
        <w:rPr>
          <w:rFonts w:ascii="Book Antiqua" w:hAnsi="Book Antiqua"/>
          <w:b/>
          <w:sz w:val="26"/>
          <w:szCs w:val="26"/>
          <w:lang w:val="es-MX"/>
        </w:rPr>
      </w:pPr>
      <w:r w:rsidRPr="00251C30">
        <w:rPr>
          <w:rFonts w:ascii="Book Antiqua" w:hAnsi="Book Antiqua"/>
          <w:b/>
          <w:sz w:val="26"/>
          <w:szCs w:val="26"/>
          <w:lang w:val="es-MX"/>
        </w:rPr>
        <w:t xml:space="preserve">DERECHO </w:t>
      </w:r>
      <w:r w:rsidR="00A860FB" w:rsidRPr="00251C30">
        <w:rPr>
          <w:rFonts w:ascii="Book Antiqua" w:hAnsi="Book Antiqua"/>
          <w:b/>
          <w:sz w:val="26"/>
          <w:szCs w:val="26"/>
          <w:lang w:val="es-MX"/>
        </w:rPr>
        <w:t>CIVIL CONTRATOS</w:t>
      </w:r>
    </w:p>
    <w:p w:rsidR="00A860FB" w:rsidRPr="00251C30" w:rsidRDefault="00A860FB" w:rsidP="00266A18">
      <w:pPr>
        <w:spacing w:after="0" w:line="360" w:lineRule="auto"/>
        <w:jc w:val="center"/>
        <w:rPr>
          <w:rFonts w:ascii="Book Antiqua" w:hAnsi="Book Antiqua"/>
          <w:b/>
          <w:sz w:val="24"/>
          <w:szCs w:val="24"/>
          <w:lang w:val="es-MX"/>
        </w:rPr>
      </w:pPr>
    </w:p>
    <w:p w:rsidR="00A860FB" w:rsidRPr="00251C30" w:rsidRDefault="00266A18" w:rsidP="00266A18">
      <w:pPr>
        <w:spacing w:after="0"/>
        <w:rPr>
          <w:rFonts w:ascii="Book Antiqua" w:hAnsi="Book Antiqua"/>
          <w:b/>
          <w:sz w:val="24"/>
          <w:szCs w:val="24"/>
          <w:lang w:val="es-ES_tradnl"/>
        </w:rPr>
      </w:pPr>
      <w:r w:rsidRPr="00251C30">
        <w:rPr>
          <w:rFonts w:ascii="Book Antiqua" w:hAnsi="Book Antiqua"/>
          <w:b/>
          <w:sz w:val="24"/>
          <w:szCs w:val="24"/>
          <w:lang w:val="es-ES_tradnl"/>
        </w:rPr>
        <w:t>TEMAS:</w:t>
      </w:r>
    </w:p>
    <w:p w:rsidR="00A860FB" w:rsidRPr="00251C30" w:rsidRDefault="00A860FB" w:rsidP="00266A18">
      <w:pPr>
        <w:spacing w:after="0"/>
        <w:rPr>
          <w:rFonts w:ascii="Book Antiqua" w:hAnsi="Book Antiqua"/>
          <w:sz w:val="24"/>
          <w:szCs w:val="24"/>
          <w:lang w:val="es-ES_tradnl"/>
        </w:rPr>
      </w:pP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>1. INTERPRETACIÓN DE LOS CONTRATOS: Arts. 14-</w:t>
      </w:r>
      <w:smartTag w:uri="urn:schemas-microsoft-com:office:smarttags" w:element="metricconverter">
        <w:smartTagPr>
          <w:attr w:name="ProductID" w:val="1437 C"/>
        </w:smartTagPr>
        <w:r w:rsidRPr="00251C30">
          <w:rPr>
            <w:rFonts w:ascii="Book Antiqua" w:hAnsi="Book Antiqua"/>
            <w:sz w:val="24"/>
            <w:szCs w:val="24"/>
          </w:rPr>
          <w:t>1437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>3. EFECTOS DE LOS CONTRATOS: Arts. 1416-</w:t>
      </w:r>
      <w:smartTag w:uri="urn:schemas-microsoft-com:office:smarttags" w:element="metricconverter">
        <w:smartTagPr>
          <w:attr w:name="ProductID" w:val="1430 C"/>
        </w:smartTagPr>
        <w:r w:rsidRPr="00251C30">
          <w:rPr>
            <w:rFonts w:ascii="Book Antiqua" w:hAnsi="Book Antiqua"/>
            <w:sz w:val="24"/>
            <w:szCs w:val="24"/>
          </w:rPr>
          <w:t>1430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>4. INEFICACIA DE LOS CONTRATOS: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 xml:space="preserve">4.1. </w:t>
      </w:r>
      <w:proofErr w:type="spellStart"/>
      <w:r w:rsidRPr="00251C30">
        <w:rPr>
          <w:rFonts w:ascii="Book Antiqua" w:hAnsi="Book Antiqua"/>
          <w:sz w:val="24"/>
          <w:szCs w:val="24"/>
        </w:rPr>
        <w:t>Resciliación</w:t>
      </w:r>
      <w:proofErr w:type="spellEnd"/>
      <w:r w:rsidRPr="00251C30">
        <w:rPr>
          <w:rFonts w:ascii="Book Antiqua" w:hAnsi="Book Antiqua"/>
          <w:sz w:val="24"/>
          <w:szCs w:val="24"/>
        </w:rPr>
        <w:t xml:space="preserve">; Arts. </w:t>
      </w:r>
      <w:smartTag w:uri="urn:schemas-microsoft-com:office:smarttags" w:element="metricconverter">
        <w:smartTagPr>
          <w:attr w:name="ProductID" w:val="1438 C"/>
        </w:smartTagPr>
        <w:r w:rsidRPr="00251C30">
          <w:rPr>
            <w:rFonts w:ascii="Book Antiqua" w:hAnsi="Book Antiqua"/>
            <w:sz w:val="24"/>
            <w:szCs w:val="24"/>
          </w:rPr>
          <w:t>1438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4.2. Resolución; Arts. 1551-</w:t>
      </w:r>
      <w:smartTag w:uri="urn:schemas-microsoft-com:office:smarttags" w:element="metricconverter">
        <w:smartTagPr>
          <w:attr w:name="ProductID" w:val="1568 C"/>
        </w:smartTagPr>
        <w:r w:rsidRPr="00251C30">
          <w:rPr>
            <w:rFonts w:ascii="Book Antiqua" w:hAnsi="Book Antiqua"/>
            <w:sz w:val="24"/>
            <w:szCs w:val="24"/>
          </w:rPr>
          <w:t>1568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4.3. Nulidad. Arts. 1551-1568 C-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4.4. Inexistencia Jurídica.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 xml:space="preserve">4.5. </w:t>
      </w:r>
      <w:r w:rsidR="00626B38" w:rsidRPr="00251C30">
        <w:rPr>
          <w:rFonts w:ascii="Book Antiqua" w:hAnsi="Book Antiqua"/>
          <w:sz w:val="24"/>
          <w:szCs w:val="24"/>
        </w:rPr>
        <w:t>Imposibilidad</w:t>
      </w:r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proofErr w:type="gramStart"/>
      <w:r w:rsidRPr="00251C30">
        <w:rPr>
          <w:rFonts w:ascii="Book Antiqua" w:hAnsi="Book Antiqua"/>
          <w:sz w:val="24"/>
          <w:szCs w:val="24"/>
        </w:rPr>
        <w:t>5..</w:t>
      </w:r>
      <w:proofErr w:type="gramEnd"/>
      <w:r w:rsidRPr="00251C30">
        <w:rPr>
          <w:rFonts w:ascii="Book Antiqua" w:hAnsi="Book Antiqua"/>
          <w:sz w:val="24"/>
          <w:szCs w:val="24"/>
        </w:rPr>
        <w:t xml:space="preserve">     </w:t>
      </w:r>
      <w:smartTag w:uri="urn:schemas-microsoft-com:office:smarttags" w:element="PersonName">
        <w:smartTagPr>
          <w:attr w:name="ProductID" w:val="LA PROMESA DE"/>
        </w:smartTagPr>
        <w:r w:rsidRPr="00251C30">
          <w:rPr>
            <w:rFonts w:ascii="Book Antiqua" w:hAnsi="Book Antiqua"/>
            <w:sz w:val="24"/>
            <w:szCs w:val="24"/>
          </w:rPr>
          <w:t>LA PROMESA DE</w:t>
        </w:r>
      </w:smartTag>
      <w:r w:rsidRPr="00251C30">
        <w:rPr>
          <w:rFonts w:ascii="Book Antiqua" w:hAnsi="Book Antiqua"/>
          <w:sz w:val="24"/>
          <w:szCs w:val="24"/>
        </w:rPr>
        <w:t xml:space="preserve"> CELEBRAR UN CONTRATO: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 xml:space="preserve">5.1. Requisitos. Arts. </w:t>
      </w:r>
      <w:smartTag w:uri="urn:schemas-microsoft-com:office:smarttags" w:element="metricconverter">
        <w:smartTagPr>
          <w:attr w:name="ProductID" w:val="1425 C"/>
        </w:smartTagPr>
        <w:r w:rsidRPr="00251C30">
          <w:rPr>
            <w:rFonts w:ascii="Book Antiqua" w:hAnsi="Book Antiqua"/>
            <w:sz w:val="24"/>
            <w:szCs w:val="24"/>
          </w:rPr>
          <w:t>1425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 xml:space="preserve">5.2. Efectos. Art. </w:t>
      </w:r>
      <w:smartTag w:uri="urn:schemas-microsoft-com:office:smarttags" w:element="metricconverter">
        <w:smartTagPr>
          <w:attr w:name="ProductID" w:val="1424 C"/>
        </w:smartTagPr>
        <w:r w:rsidRPr="00251C30">
          <w:rPr>
            <w:rFonts w:ascii="Book Antiqua" w:hAnsi="Book Antiqua"/>
            <w:sz w:val="24"/>
            <w:szCs w:val="24"/>
          </w:rPr>
          <w:t>1424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>6.</w:t>
      </w:r>
      <w:r w:rsidRPr="00251C30">
        <w:rPr>
          <w:rFonts w:ascii="Book Antiqua" w:hAnsi="Book Antiqua"/>
          <w:sz w:val="24"/>
          <w:szCs w:val="24"/>
        </w:rPr>
        <w:tab/>
      </w:r>
      <w:smartTag w:uri="urn:schemas-microsoft-com:office:smarttags" w:element="PersonName">
        <w:smartTagPr>
          <w:attr w:name="ProductID" w:val="LA COMPRAVENTA"/>
        </w:smartTagPr>
        <w:r w:rsidRPr="00251C30">
          <w:rPr>
            <w:rFonts w:ascii="Book Antiqua" w:hAnsi="Book Antiqua"/>
            <w:sz w:val="24"/>
            <w:szCs w:val="24"/>
          </w:rPr>
          <w:t>LA COMPRAVENTA</w:t>
        </w:r>
      </w:smartTag>
      <w:r w:rsidRPr="00251C30">
        <w:rPr>
          <w:rFonts w:ascii="Book Antiqua" w:hAnsi="Book Antiqua"/>
          <w:sz w:val="24"/>
          <w:szCs w:val="24"/>
        </w:rPr>
        <w:t>: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6.1. Consideraciones Generales; Arts. 1597-</w:t>
      </w:r>
      <w:smartTag w:uri="urn:schemas-microsoft-com:office:smarttags" w:element="metricconverter">
        <w:smartTagPr>
          <w:attr w:name="ProductID" w:val="1598 C"/>
        </w:smartTagPr>
        <w:r w:rsidRPr="00251C30">
          <w:rPr>
            <w:rFonts w:ascii="Book Antiqua" w:hAnsi="Book Antiqua"/>
            <w:sz w:val="24"/>
            <w:szCs w:val="24"/>
          </w:rPr>
          <w:t>1598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</w:r>
      <w:r w:rsidRPr="00251C30">
        <w:rPr>
          <w:rFonts w:ascii="Book Antiqua" w:hAnsi="Book Antiqua"/>
          <w:sz w:val="24"/>
          <w:szCs w:val="24"/>
        </w:rPr>
        <w:tab/>
        <w:t>6.1.1. Concepto.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</w:r>
      <w:r w:rsidRPr="00251C30">
        <w:rPr>
          <w:rFonts w:ascii="Book Antiqua" w:hAnsi="Book Antiqua"/>
          <w:sz w:val="24"/>
          <w:szCs w:val="24"/>
        </w:rPr>
        <w:tab/>
        <w:t>6.1.2. Requisitos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</w:r>
      <w:r w:rsidRPr="00251C30">
        <w:rPr>
          <w:rFonts w:ascii="Book Antiqua" w:hAnsi="Book Antiqua"/>
          <w:sz w:val="24"/>
          <w:szCs w:val="24"/>
        </w:rPr>
        <w:tab/>
        <w:t>6.1.3. Naturaleza Jurídica.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</w:r>
      <w:r w:rsidRPr="00251C30">
        <w:rPr>
          <w:rFonts w:ascii="Book Antiqua" w:hAnsi="Book Antiqua"/>
          <w:sz w:val="24"/>
          <w:szCs w:val="24"/>
        </w:rPr>
        <w:tab/>
        <w:t>6.1.4. Capacidad; Arts. 1599-</w:t>
      </w:r>
      <w:smartTag w:uri="urn:schemas-microsoft-com:office:smarttags" w:element="metricconverter">
        <w:smartTagPr>
          <w:attr w:name="ProductID" w:val="1604 C"/>
        </w:smartTagPr>
        <w:r w:rsidRPr="00251C30">
          <w:rPr>
            <w:rFonts w:ascii="Book Antiqua" w:hAnsi="Book Antiqua"/>
            <w:sz w:val="24"/>
            <w:szCs w:val="24"/>
          </w:rPr>
          <w:t>1604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266A18" w:rsidRPr="00251C30" w:rsidRDefault="00266A18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</w:p>
    <w:p w:rsidR="00266A18" w:rsidRPr="00251C30" w:rsidRDefault="00266A18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</w:r>
      <w:r w:rsidRPr="00251C30">
        <w:rPr>
          <w:rFonts w:ascii="Book Antiqua" w:hAnsi="Book Antiqua"/>
          <w:sz w:val="24"/>
          <w:szCs w:val="24"/>
        </w:rPr>
        <w:tab/>
        <w:t>6.1.5. Elementos, Forma y Requisitos; Arts. 1612-</w:t>
      </w:r>
      <w:smartTag w:uri="urn:schemas-microsoft-com:office:smarttags" w:element="metricconverter">
        <w:smartTagPr>
          <w:attr w:name="ProductID" w:val="1626 C"/>
        </w:smartTagPr>
        <w:r w:rsidRPr="00251C30">
          <w:rPr>
            <w:rFonts w:ascii="Book Antiqua" w:hAnsi="Book Antiqua"/>
            <w:sz w:val="24"/>
            <w:szCs w:val="24"/>
          </w:rPr>
          <w:t>1626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</w:r>
      <w:r w:rsidRPr="00251C30">
        <w:rPr>
          <w:rFonts w:ascii="Book Antiqua" w:hAnsi="Book Antiqua"/>
          <w:sz w:val="24"/>
          <w:szCs w:val="24"/>
        </w:rPr>
        <w:tab/>
        <w:t xml:space="preserve">6.1.6. Efectos de </w:t>
      </w:r>
      <w:smartTag w:uri="urn:schemas-microsoft-com:office:smarttags" w:element="PersonName">
        <w:smartTagPr>
          <w:attr w:name="ProductID" w:val="la Obligaciones"/>
        </w:smartTagPr>
        <w:r w:rsidRPr="00251C30">
          <w:rPr>
            <w:rFonts w:ascii="Book Antiqua" w:hAnsi="Book Antiqua"/>
            <w:sz w:val="24"/>
            <w:szCs w:val="24"/>
          </w:rPr>
          <w:t>la Obligaciones</w:t>
        </w:r>
      </w:smartTag>
      <w:r w:rsidRPr="00251C30">
        <w:rPr>
          <w:rFonts w:ascii="Book Antiqua" w:hAnsi="Book Antiqua"/>
          <w:sz w:val="24"/>
          <w:szCs w:val="24"/>
        </w:rPr>
        <w:t xml:space="preserve"> del Vendedor; Arts. 1627-</w:t>
      </w:r>
      <w:smartTag w:uri="urn:schemas-microsoft-com:office:smarttags" w:element="metricconverter">
        <w:smartTagPr>
          <w:attr w:name="ProductID" w:val="1638 C"/>
        </w:smartTagPr>
        <w:r w:rsidRPr="00251C30">
          <w:rPr>
            <w:rFonts w:ascii="Book Antiqua" w:hAnsi="Book Antiqua"/>
            <w:sz w:val="24"/>
            <w:szCs w:val="24"/>
          </w:rPr>
          <w:t>1638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</w:r>
      <w:r w:rsidRPr="00251C30">
        <w:rPr>
          <w:rFonts w:ascii="Book Antiqua" w:hAnsi="Book Antiqua"/>
          <w:sz w:val="24"/>
          <w:szCs w:val="24"/>
        </w:rPr>
        <w:tab/>
        <w:t xml:space="preserve">6.1.7. Saneamiento: Evicción y Vicios Ocultos; Arts. 1639- </w:t>
      </w:r>
      <w:smartTag w:uri="urn:schemas-microsoft-com:office:smarttags" w:element="metricconverter">
        <w:smartTagPr>
          <w:attr w:name="ProductID" w:val="1672 C"/>
        </w:smartTagPr>
        <w:r w:rsidRPr="00251C30">
          <w:rPr>
            <w:rFonts w:ascii="Book Antiqua" w:hAnsi="Book Antiqua"/>
            <w:sz w:val="24"/>
            <w:szCs w:val="24"/>
          </w:rPr>
          <w:t>1672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</w:r>
      <w:r w:rsidRPr="00251C30">
        <w:rPr>
          <w:rFonts w:ascii="Book Antiqua" w:hAnsi="Book Antiqua"/>
          <w:sz w:val="24"/>
          <w:szCs w:val="24"/>
        </w:rPr>
        <w:tab/>
        <w:t xml:space="preserve">6.1.8. Efectos de las Obligaciones del Comprador Arts. </w:t>
      </w:r>
      <w:r w:rsidRPr="00251C30">
        <w:rPr>
          <w:rFonts w:ascii="Book Antiqua" w:hAnsi="Book Antiqua"/>
          <w:sz w:val="24"/>
          <w:szCs w:val="24"/>
        </w:rPr>
        <w:tab/>
        <w:t>1673-</w:t>
      </w:r>
      <w:smartTag w:uri="urn:schemas-microsoft-com:office:smarttags" w:element="metricconverter">
        <w:smartTagPr>
          <w:attr w:name="ProductID" w:val="1679 C"/>
        </w:smartTagPr>
        <w:r w:rsidRPr="00251C30">
          <w:rPr>
            <w:rFonts w:ascii="Book Antiqua" w:hAnsi="Book Antiqua"/>
            <w:sz w:val="24"/>
            <w:szCs w:val="24"/>
          </w:rPr>
          <w:t>1679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6.2. Pacto de Retroventa; Arts. 1679-</w:t>
      </w:r>
      <w:smartTag w:uri="urn:schemas-microsoft-com:office:smarttags" w:element="metricconverter">
        <w:smartTagPr>
          <w:attr w:name="ProductID" w:val="1683 C"/>
        </w:smartTagPr>
        <w:r w:rsidRPr="00251C30">
          <w:rPr>
            <w:rFonts w:ascii="Book Antiqua" w:hAnsi="Book Antiqua"/>
            <w:sz w:val="24"/>
            <w:szCs w:val="24"/>
          </w:rPr>
          <w:t>1683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6.3. Otros Pactos Accesorios; Arts. 1684-</w:t>
      </w:r>
      <w:smartTag w:uri="urn:schemas-microsoft-com:office:smarttags" w:element="metricconverter">
        <w:smartTagPr>
          <w:attr w:name="ProductID" w:val="1686 C"/>
        </w:smartTagPr>
        <w:r w:rsidRPr="00251C30">
          <w:rPr>
            <w:rFonts w:ascii="Book Antiqua" w:hAnsi="Book Antiqua"/>
            <w:sz w:val="24"/>
            <w:szCs w:val="24"/>
          </w:rPr>
          <w:t>1686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</w:r>
      <w:r w:rsidRPr="00251C30">
        <w:rPr>
          <w:rFonts w:ascii="Book Antiqua" w:hAnsi="Book Antiqua"/>
          <w:sz w:val="24"/>
          <w:szCs w:val="24"/>
        </w:rPr>
        <w:tab/>
        <w:t>6.3.1. Incumpliendo de las Obligaciones.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</w:r>
      <w:r w:rsidRPr="00251C30">
        <w:rPr>
          <w:rFonts w:ascii="Book Antiqua" w:hAnsi="Book Antiqua"/>
          <w:sz w:val="24"/>
          <w:szCs w:val="24"/>
        </w:rPr>
        <w:tab/>
        <w:t>6.3.2. Extinción del Contrato.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6.4. Cesión de Derechos; Arts. 1691-</w:t>
      </w:r>
      <w:smartTag w:uri="urn:schemas-microsoft-com:office:smarttags" w:element="metricconverter">
        <w:smartTagPr>
          <w:attr w:name="ProductID" w:val="1702 C"/>
        </w:smartTagPr>
        <w:r w:rsidRPr="00251C30">
          <w:rPr>
            <w:rFonts w:ascii="Book Antiqua" w:hAnsi="Book Antiqua"/>
            <w:sz w:val="24"/>
            <w:szCs w:val="24"/>
          </w:rPr>
          <w:t>1702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</w:r>
      <w:r w:rsidRPr="00251C30">
        <w:rPr>
          <w:rFonts w:ascii="Book Antiqua" w:hAnsi="Book Antiqua"/>
          <w:sz w:val="24"/>
          <w:szCs w:val="24"/>
        </w:rPr>
        <w:tab/>
        <w:t>6.4.1. Cesión de Créditos Personales.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</w:r>
      <w:r w:rsidRPr="00251C30">
        <w:rPr>
          <w:rFonts w:ascii="Book Antiqua" w:hAnsi="Book Antiqua"/>
          <w:sz w:val="24"/>
          <w:szCs w:val="24"/>
        </w:rPr>
        <w:tab/>
        <w:t>6.4.2. Cesión del Derecho de Herencia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</w:r>
      <w:r w:rsidRPr="00251C30">
        <w:rPr>
          <w:rFonts w:ascii="Book Antiqua" w:hAnsi="Book Antiqua"/>
          <w:sz w:val="24"/>
          <w:szCs w:val="24"/>
        </w:rPr>
        <w:tab/>
        <w:t>6.4.3. Cesión de los Derechos Legítimos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  <w:lang w:val="it-IT"/>
        </w:rPr>
      </w:pPr>
      <w:r w:rsidRPr="00251C30">
        <w:rPr>
          <w:rFonts w:ascii="Book Antiqua" w:hAnsi="Book Antiqua"/>
          <w:sz w:val="24"/>
          <w:szCs w:val="24"/>
          <w:lang w:val="it-IT"/>
        </w:rPr>
        <w:t xml:space="preserve">7. </w:t>
      </w:r>
      <w:smartTag w:uri="urn:schemas-microsoft-com:office:smarttags" w:element="PersonName">
        <w:smartTagPr>
          <w:attr w:name="ProductID" w:val="LA PERMUTA"/>
        </w:smartTagPr>
        <w:r w:rsidRPr="00251C30">
          <w:rPr>
            <w:rFonts w:ascii="Book Antiqua" w:hAnsi="Book Antiqua"/>
            <w:sz w:val="24"/>
            <w:szCs w:val="24"/>
            <w:lang w:val="it-IT"/>
          </w:rPr>
          <w:t>LA PERMUTA</w:t>
        </w:r>
      </w:smartTag>
      <w:r w:rsidRPr="00251C30">
        <w:rPr>
          <w:rFonts w:ascii="Book Antiqua" w:hAnsi="Book Antiqua"/>
          <w:sz w:val="24"/>
          <w:szCs w:val="24"/>
          <w:lang w:val="it-IT"/>
        </w:rPr>
        <w:t>; Arts. 1687-1690 C: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  <w:lang w:val="it-IT"/>
        </w:rPr>
        <w:tab/>
        <w:t>7</w:t>
      </w:r>
      <w:r w:rsidRPr="00251C30">
        <w:rPr>
          <w:rFonts w:ascii="Book Antiqua" w:hAnsi="Book Antiqua"/>
          <w:sz w:val="24"/>
          <w:szCs w:val="24"/>
        </w:rPr>
        <w:t>.1. Generalidades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7.2. Elementos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7.3. Requisitos.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>8. EL ARRENDAMIENTO; Arts.  1703-</w:t>
      </w:r>
      <w:smartTag w:uri="urn:schemas-microsoft-com:office:smarttags" w:element="metricconverter">
        <w:smartTagPr>
          <w:attr w:name="ProductID" w:val="1809 C"/>
        </w:smartTagPr>
        <w:r w:rsidRPr="00251C30">
          <w:rPr>
            <w:rFonts w:ascii="Book Antiqua" w:hAnsi="Book Antiqua"/>
            <w:sz w:val="24"/>
            <w:szCs w:val="24"/>
          </w:rPr>
          <w:t>1809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8.1. Generalidades: Concepto, Elementos, Clasificación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8.2. Arrendamiento de Cosas y su Expiración; Arts. 1704- 1711; 1738-</w:t>
      </w:r>
      <w:smartTag w:uri="urn:schemas-microsoft-com:office:smarttags" w:element="metricconverter">
        <w:smartTagPr>
          <w:attr w:name="ProductID" w:val="1575C"/>
        </w:smartTagPr>
        <w:r w:rsidRPr="00251C30">
          <w:rPr>
            <w:rFonts w:ascii="Book Antiqua" w:hAnsi="Book Antiqua"/>
            <w:sz w:val="24"/>
            <w:szCs w:val="24"/>
          </w:rPr>
          <w:t>1575C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8.3. Obligaciones del Arrendante y Arrendatario; Arts. 1712-1737  C.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8.4.Reglas particulares</w:t>
      </w:r>
      <w:proofErr w:type="gramStart"/>
      <w:r w:rsidRPr="00251C30">
        <w:rPr>
          <w:rFonts w:ascii="Book Antiqua" w:hAnsi="Book Antiqua"/>
          <w:sz w:val="24"/>
          <w:szCs w:val="24"/>
        </w:rPr>
        <w:t>; ;</w:t>
      </w:r>
      <w:proofErr w:type="gramEnd"/>
      <w:r w:rsidRPr="00251C30">
        <w:rPr>
          <w:rFonts w:ascii="Book Antiqua" w:hAnsi="Book Antiqua"/>
          <w:sz w:val="24"/>
          <w:szCs w:val="24"/>
        </w:rPr>
        <w:t xml:space="preserve"> Arts. 1758-</w:t>
      </w:r>
      <w:smartTag w:uri="urn:schemas-microsoft-com:office:smarttags" w:element="metricconverter">
        <w:smartTagPr>
          <w:attr w:name="ProductID" w:val="1765C"/>
        </w:smartTagPr>
        <w:r w:rsidRPr="00251C30">
          <w:rPr>
            <w:rFonts w:ascii="Book Antiqua" w:hAnsi="Book Antiqua"/>
            <w:sz w:val="24"/>
            <w:szCs w:val="24"/>
          </w:rPr>
          <w:t>1765C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>9. EL MANDATO; Arts. 1875-1931 C: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9.1. Generalidades.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9.2. Clasificación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>10. EL COMODATO Arts.  1932-1953 C: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10.1. Generalidades.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10.2. Clases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>11. EL MUTUO; Arts.  1954-1967 C: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11.1. Generalidades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11.2. Clases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>12. EL DEPÓSITO Y SECUESTRO; Arts. 1968-2005 C: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12.1. Generalidades: Elementos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12.2. Requisitos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 xml:space="preserve">12.3. Clases 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12.4. El Secuestro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 xml:space="preserve">13. </w:t>
      </w:r>
      <w:smartTag w:uri="urn:schemas-microsoft-com:office:smarttags" w:element="PersonName">
        <w:smartTagPr>
          <w:attr w:name="ProductID" w:val="LA FIANZA"/>
        </w:smartTagPr>
        <w:r w:rsidRPr="00251C30">
          <w:rPr>
            <w:rFonts w:ascii="Book Antiqua" w:hAnsi="Book Antiqua"/>
            <w:sz w:val="24"/>
            <w:szCs w:val="24"/>
          </w:rPr>
          <w:t>LA FIANZA</w:t>
        </w:r>
      </w:smartTag>
      <w:r w:rsidRPr="00251C30">
        <w:rPr>
          <w:rFonts w:ascii="Book Antiqua" w:hAnsi="Book Antiqua"/>
          <w:sz w:val="24"/>
          <w:szCs w:val="24"/>
        </w:rPr>
        <w:t xml:space="preserve"> 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13.1. Constitución y Requisitos; Arts. 2086-</w:t>
      </w:r>
      <w:smartTag w:uri="urn:schemas-microsoft-com:office:smarttags" w:element="metricconverter">
        <w:smartTagPr>
          <w:attr w:name="ProductID" w:val="2102 C"/>
        </w:smartTagPr>
        <w:r w:rsidRPr="00251C30">
          <w:rPr>
            <w:rFonts w:ascii="Book Antiqua" w:hAnsi="Book Antiqua"/>
            <w:sz w:val="24"/>
            <w:szCs w:val="24"/>
          </w:rPr>
          <w:t>2102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</w:r>
      <w:r w:rsidRPr="00251C30">
        <w:rPr>
          <w:rFonts w:ascii="Book Antiqua" w:hAnsi="Book Antiqua"/>
          <w:sz w:val="24"/>
          <w:szCs w:val="24"/>
        </w:rPr>
        <w:tab/>
        <w:t>13.1.1. Clases de Fianza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</w:r>
      <w:r w:rsidRPr="00251C30">
        <w:rPr>
          <w:rFonts w:ascii="Book Antiqua" w:hAnsi="Book Antiqua"/>
          <w:sz w:val="24"/>
          <w:szCs w:val="24"/>
        </w:rPr>
        <w:tab/>
        <w:t>13.1.2. Obligaciones que se pueden Afianzar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</w:r>
      <w:r w:rsidRPr="00251C30">
        <w:rPr>
          <w:rFonts w:ascii="Book Antiqua" w:hAnsi="Book Antiqua"/>
          <w:sz w:val="24"/>
          <w:szCs w:val="24"/>
        </w:rPr>
        <w:tab/>
        <w:t>13.1.3. Requisitos de Fiador.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 xml:space="preserve">13.2. Efectos de </w:t>
      </w:r>
      <w:smartTag w:uri="urn:schemas-microsoft-com:office:smarttags" w:element="PersonName">
        <w:smartTagPr>
          <w:attr w:name="ProductID" w:val="LA FIANZA"/>
        </w:smartTagPr>
        <w:r w:rsidRPr="00251C30">
          <w:rPr>
            <w:rFonts w:ascii="Book Antiqua" w:hAnsi="Book Antiqua"/>
            <w:sz w:val="24"/>
            <w:szCs w:val="24"/>
          </w:rPr>
          <w:t>la Fianza</w:t>
        </w:r>
      </w:smartTag>
      <w:r w:rsidRPr="00251C30">
        <w:rPr>
          <w:rFonts w:ascii="Book Antiqua" w:hAnsi="Book Antiqua"/>
          <w:sz w:val="24"/>
          <w:szCs w:val="24"/>
        </w:rPr>
        <w:t xml:space="preserve">: Acreedor y Deudor; Arts. 2103 </w:t>
      </w:r>
      <w:smartTag w:uri="urn:schemas-microsoft-com:office:smarttags" w:element="metricconverter">
        <w:smartTagPr>
          <w:attr w:name="ProductID" w:val="2118C"/>
        </w:smartTagPr>
        <w:r w:rsidRPr="00251C30">
          <w:rPr>
            <w:rFonts w:ascii="Book Antiqua" w:hAnsi="Book Antiqua"/>
            <w:sz w:val="24"/>
            <w:szCs w:val="24"/>
          </w:rPr>
          <w:t>2118C</w:t>
        </w:r>
      </w:smartTag>
      <w:r w:rsidRPr="00251C30">
        <w:rPr>
          <w:rFonts w:ascii="Book Antiqua" w:hAnsi="Book Antiqua"/>
          <w:sz w:val="24"/>
          <w:szCs w:val="24"/>
        </w:rPr>
        <w:t xml:space="preserve"> 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 xml:space="preserve">13.3. Efectos de </w:t>
      </w:r>
      <w:smartTag w:uri="urn:schemas-microsoft-com:office:smarttags" w:element="PersonName">
        <w:smartTagPr>
          <w:attr w:name="ProductID" w:val="LA FIANZA"/>
        </w:smartTagPr>
        <w:r w:rsidRPr="00251C30">
          <w:rPr>
            <w:rFonts w:ascii="Book Antiqua" w:hAnsi="Book Antiqua"/>
            <w:sz w:val="24"/>
            <w:szCs w:val="24"/>
          </w:rPr>
          <w:t>la Fianza</w:t>
        </w:r>
      </w:smartTag>
      <w:r w:rsidRPr="00251C30">
        <w:rPr>
          <w:rFonts w:ascii="Book Antiqua" w:hAnsi="Book Antiqua"/>
          <w:sz w:val="24"/>
          <w:szCs w:val="24"/>
        </w:rPr>
        <w:t>: Fiador y Deudor; Arts. 2119-2117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 xml:space="preserve">13.4. Efectos de </w:t>
      </w:r>
      <w:smartTag w:uri="urn:schemas-microsoft-com:office:smarttags" w:element="PersonName">
        <w:smartTagPr>
          <w:attr w:name="ProductID" w:val="LA FIANZA"/>
        </w:smartTagPr>
        <w:r w:rsidRPr="00251C30">
          <w:rPr>
            <w:rFonts w:ascii="Book Antiqua" w:hAnsi="Book Antiqua"/>
            <w:sz w:val="24"/>
            <w:szCs w:val="24"/>
          </w:rPr>
          <w:t>la Fianza</w:t>
        </w:r>
      </w:smartTag>
      <w:r w:rsidRPr="00251C30">
        <w:rPr>
          <w:rFonts w:ascii="Book Antiqua" w:hAnsi="Book Antiqua"/>
          <w:sz w:val="24"/>
          <w:szCs w:val="24"/>
        </w:rPr>
        <w:t xml:space="preserve">: Cofiadores; Arts. 2128 </w:t>
      </w:r>
      <w:smartTag w:uri="urn:schemas-microsoft-com:office:smarttags" w:element="metricconverter">
        <w:smartTagPr>
          <w:attr w:name="ProductID" w:val="-2130 C"/>
        </w:smartTagPr>
        <w:r w:rsidRPr="00251C30">
          <w:rPr>
            <w:rFonts w:ascii="Book Antiqua" w:hAnsi="Book Antiqua"/>
            <w:sz w:val="24"/>
            <w:szCs w:val="24"/>
          </w:rPr>
          <w:t>-2130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 xml:space="preserve">13.5. Extinción </w:t>
      </w:r>
      <w:proofErr w:type="spellStart"/>
      <w:r w:rsidRPr="00251C30">
        <w:rPr>
          <w:rFonts w:ascii="Book Antiqua" w:hAnsi="Book Antiqua"/>
          <w:sz w:val="24"/>
          <w:szCs w:val="24"/>
        </w:rPr>
        <w:t>de l</w:t>
      </w:r>
      <w:proofErr w:type="spellEnd"/>
      <w:r w:rsidRPr="00251C30">
        <w:rPr>
          <w:rFonts w:ascii="Book Antiqua" w:hAnsi="Book Antiqua"/>
          <w:sz w:val="24"/>
          <w:szCs w:val="24"/>
        </w:rPr>
        <w:t xml:space="preserve"> Fianza; Arts. 2131-</w:t>
      </w:r>
      <w:smartTag w:uri="urn:schemas-microsoft-com:office:smarttags" w:element="metricconverter">
        <w:smartTagPr>
          <w:attr w:name="ProductID" w:val="2133 C"/>
        </w:smartTagPr>
        <w:r w:rsidRPr="00251C30">
          <w:rPr>
            <w:rFonts w:ascii="Book Antiqua" w:hAnsi="Book Antiqua"/>
            <w:sz w:val="24"/>
            <w:szCs w:val="24"/>
          </w:rPr>
          <w:t>2133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266A18" w:rsidRPr="00251C30" w:rsidRDefault="00266A18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 xml:space="preserve">14. </w:t>
      </w:r>
      <w:smartTag w:uri="urn:schemas-microsoft-com:office:smarttags" w:element="PersonName">
        <w:smartTagPr>
          <w:attr w:name="ProductID" w:val="LA PRENDA"/>
        </w:smartTagPr>
        <w:r w:rsidRPr="00251C30">
          <w:rPr>
            <w:rFonts w:ascii="Book Antiqua" w:hAnsi="Book Antiqua"/>
            <w:sz w:val="24"/>
            <w:szCs w:val="24"/>
          </w:rPr>
          <w:t>LA PRENDA</w:t>
        </w:r>
      </w:smartTag>
      <w:r w:rsidRPr="00251C30">
        <w:rPr>
          <w:rFonts w:ascii="Book Antiqua" w:hAnsi="Book Antiqua"/>
          <w:sz w:val="24"/>
          <w:szCs w:val="24"/>
        </w:rPr>
        <w:t>; Arts. 2134-2156 C: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 xml:space="preserve">15. </w:t>
      </w:r>
      <w:smartTag w:uri="urn:schemas-microsoft-com:office:smarttags" w:element="PersonName">
        <w:smartTagPr>
          <w:attr w:name="ProductID" w:val="LA HIPOTECA"/>
        </w:smartTagPr>
        <w:r w:rsidRPr="00251C30">
          <w:rPr>
            <w:rFonts w:ascii="Book Antiqua" w:hAnsi="Book Antiqua"/>
            <w:sz w:val="24"/>
            <w:szCs w:val="24"/>
          </w:rPr>
          <w:t>LA HIPOTECA</w:t>
        </w:r>
      </w:smartTag>
      <w:r w:rsidRPr="00251C30">
        <w:rPr>
          <w:rFonts w:ascii="Book Antiqua" w:hAnsi="Book Antiqua"/>
          <w:sz w:val="24"/>
          <w:szCs w:val="24"/>
        </w:rPr>
        <w:t>; Arts. 2157-2180 C: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15.1. Constitución y Requisitos.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ab/>
        <w:t>15.2. Caracteres especiales.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 w:rsidRPr="00251C30">
        <w:rPr>
          <w:rFonts w:ascii="Book Antiqua" w:hAnsi="Book Antiqua"/>
          <w:sz w:val="24"/>
          <w:szCs w:val="24"/>
        </w:rPr>
        <w:t xml:space="preserve">16. </w:t>
      </w:r>
      <w:smartTag w:uri="urn:schemas-microsoft-com:office:smarttags" w:element="PersonName">
        <w:smartTagPr>
          <w:attr w:name="ProductID" w:val="LA ANTICRESIS"/>
        </w:smartTagPr>
        <w:r w:rsidRPr="00251C30">
          <w:rPr>
            <w:rFonts w:ascii="Book Antiqua" w:hAnsi="Book Antiqua"/>
            <w:sz w:val="24"/>
            <w:szCs w:val="24"/>
          </w:rPr>
          <w:t>LA ANTICRESIS</w:t>
        </w:r>
      </w:smartTag>
      <w:r w:rsidRPr="00251C30">
        <w:rPr>
          <w:rFonts w:ascii="Book Antiqua" w:hAnsi="Book Antiqua"/>
          <w:sz w:val="24"/>
          <w:szCs w:val="24"/>
        </w:rPr>
        <w:t xml:space="preserve">; Arts. </w:t>
      </w:r>
      <w:smartTag w:uri="urn:schemas-microsoft-com:office:smarttags" w:element="metricconverter">
        <w:smartTagPr>
          <w:attr w:name="ProductID" w:val="21812191 C"/>
        </w:smartTagPr>
        <w:r w:rsidRPr="00251C30">
          <w:rPr>
            <w:rFonts w:ascii="Book Antiqua" w:hAnsi="Book Antiqua"/>
            <w:sz w:val="24"/>
            <w:szCs w:val="24"/>
          </w:rPr>
          <w:t>21812191 C</w:t>
        </w:r>
      </w:smartTag>
      <w:r w:rsidRPr="00251C30">
        <w:rPr>
          <w:rFonts w:ascii="Book Antiqua" w:hAnsi="Book Antiqua"/>
          <w:sz w:val="24"/>
          <w:szCs w:val="24"/>
        </w:rPr>
        <w:t>.</w:t>
      </w:r>
    </w:p>
    <w:p w:rsidR="00A860FB" w:rsidRPr="00251C30" w:rsidRDefault="00A860FB" w:rsidP="00266A18">
      <w:pPr>
        <w:spacing w:after="0" w:line="360" w:lineRule="auto"/>
        <w:jc w:val="both"/>
        <w:rPr>
          <w:rFonts w:ascii="Book Antiqua" w:hAnsi="Book Antiqua"/>
          <w:b/>
          <w:sz w:val="24"/>
          <w:szCs w:val="24"/>
        </w:rPr>
      </w:pPr>
    </w:p>
    <w:p w:rsidR="007D02A7" w:rsidRPr="00251C30" w:rsidRDefault="007D02A7" w:rsidP="007D02A7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251C30">
        <w:rPr>
          <w:rFonts w:ascii="Book Antiqua" w:hAnsi="Book Antiqua"/>
          <w:b/>
          <w:iCs/>
          <w:sz w:val="24"/>
          <w:szCs w:val="24"/>
          <w:lang w:val="es-ES"/>
        </w:rPr>
        <w:t>PRUEBA ESCRITA:</w:t>
      </w:r>
    </w:p>
    <w:p w:rsidR="007D02A7" w:rsidRPr="00251C30" w:rsidRDefault="007D02A7" w:rsidP="007D02A7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251C30">
        <w:rPr>
          <w:rFonts w:ascii="Book Antiqua" w:hAnsi="Book Antiqua"/>
          <w:b/>
          <w:iCs/>
          <w:sz w:val="24"/>
          <w:szCs w:val="24"/>
          <w:lang w:val="es-ES"/>
        </w:rPr>
        <w:t>DIA:</w:t>
      </w:r>
      <w:r w:rsidRPr="00251C30">
        <w:rPr>
          <w:rFonts w:ascii="Book Antiqua" w:hAnsi="Book Antiqua"/>
          <w:b/>
          <w:iCs/>
          <w:sz w:val="24"/>
          <w:szCs w:val="24"/>
          <w:lang w:val="es-ES"/>
        </w:rPr>
        <w:tab/>
      </w:r>
      <w:r w:rsidRPr="00251C30">
        <w:rPr>
          <w:rFonts w:ascii="Book Antiqua" w:hAnsi="Book Antiqua"/>
          <w:b/>
          <w:iCs/>
          <w:sz w:val="24"/>
          <w:szCs w:val="24"/>
          <w:lang w:val="es-ES"/>
        </w:rPr>
        <w:tab/>
        <w:t>14 de mayo de 2012</w:t>
      </w:r>
    </w:p>
    <w:p w:rsidR="007D02A7" w:rsidRPr="00251C30" w:rsidRDefault="007D02A7" w:rsidP="007D02A7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251C30">
        <w:rPr>
          <w:rFonts w:ascii="Book Antiqua" w:hAnsi="Book Antiqua"/>
          <w:b/>
          <w:iCs/>
          <w:sz w:val="24"/>
          <w:szCs w:val="24"/>
          <w:lang w:val="es-ES"/>
        </w:rPr>
        <w:t>HORA:</w:t>
      </w:r>
      <w:r w:rsidRPr="00251C30">
        <w:rPr>
          <w:rFonts w:ascii="Book Antiqua" w:hAnsi="Book Antiqua"/>
          <w:b/>
          <w:iCs/>
          <w:sz w:val="24"/>
          <w:szCs w:val="24"/>
          <w:lang w:val="es-ES"/>
        </w:rPr>
        <w:tab/>
        <w:t xml:space="preserve">7:30 a 9:30 </w:t>
      </w:r>
      <w:proofErr w:type="spellStart"/>
      <w:r w:rsidRPr="00251C30">
        <w:rPr>
          <w:rFonts w:ascii="Book Antiqua" w:hAnsi="Book Antiqua"/>
          <w:b/>
          <w:iCs/>
          <w:sz w:val="24"/>
          <w:szCs w:val="24"/>
          <w:lang w:val="es-ES"/>
        </w:rPr>
        <w:t>hras</w:t>
      </w:r>
      <w:proofErr w:type="spellEnd"/>
      <w:r w:rsidRPr="00251C30">
        <w:rPr>
          <w:rFonts w:ascii="Book Antiqua" w:hAnsi="Book Antiqua"/>
          <w:b/>
          <w:iCs/>
          <w:sz w:val="24"/>
          <w:szCs w:val="24"/>
          <w:lang w:val="es-ES"/>
        </w:rPr>
        <w:t>.</w:t>
      </w:r>
    </w:p>
    <w:p w:rsidR="007D02A7" w:rsidRPr="00251C30" w:rsidRDefault="007D02A7" w:rsidP="007D02A7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251C30">
        <w:rPr>
          <w:rFonts w:ascii="Book Antiqua" w:hAnsi="Book Antiqua"/>
          <w:b/>
          <w:iCs/>
          <w:sz w:val="24"/>
          <w:szCs w:val="24"/>
          <w:lang w:val="es-ES"/>
        </w:rPr>
        <w:t>LUGAR:</w:t>
      </w:r>
      <w:r w:rsidRPr="00251C30">
        <w:rPr>
          <w:rFonts w:ascii="Book Antiqua" w:hAnsi="Book Antiqua"/>
          <w:b/>
          <w:iCs/>
          <w:sz w:val="24"/>
          <w:szCs w:val="24"/>
          <w:lang w:val="es-ES"/>
        </w:rPr>
        <w:tab/>
        <w:t>Sala de Postgrado</w:t>
      </w:r>
    </w:p>
    <w:p w:rsidR="007D02A7" w:rsidRPr="00251C30" w:rsidRDefault="007D02A7" w:rsidP="007D02A7">
      <w:p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</w:p>
    <w:p w:rsidR="007D02A7" w:rsidRPr="00251C30" w:rsidRDefault="007D02A7" w:rsidP="007D02A7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251C30">
        <w:rPr>
          <w:rFonts w:ascii="Book Antiqua" w:hAnsi="Book Antiqua"/>
          <w:b/>
          <w:iCs/>
          <w:sz w:val="24"/>
          <w:szCs w:val="24"/>
          <w:lang w:val="es-ES"/>
        </w:rPr>
        <w:t>PRUEBA DE APTITUDES:</w:t>
      </w:r>
    </w:p>
    <w:p w:rsidR="007D02A7" w:rsidRPr="00251C30" w:rsidRDefault="007D02A7" w:rsidP="007D02A7">
      <w:pPr>
        <w:spacing w:after="0" w:line="360" w:lineRule="auto"/>
        <w:jc w:val="both"/>
        <w:rPr>
          <w:rFonts w:ascii="Book Antiqua" w:hAnsi="Book Antiqua"/>
          <w:iCs/>
          <w:sz w:val="24"/>
          <w:szCs w:val="24"/>
          <w:lang w:val="es-ES"/>
        </w:rPr>
      </w:pPr>
      <w:r w:rsidRPr="00251C30">
        <w:rPr>
          <w:rFonts w:ascii="Book Antiqua" w:hAnsi="Book Antiqua"/>
          <w:iCs/>
          <w:sz w:val="24"/>
          <w:szCs w:val="24"/>
          <w:lang w:val="es-ES"/>
        </w:rPr>
        <w:t>El aspirante a Auxiliar de Cátedra expondrá uno de los temas que aparecen en la presente guía ante los estudiantes que estén cursando la materia para la cual aplicará y dispondrá para ello de cuarenta y cinco minutos.</w:t>
      </w:r>
    </w:p>
    <w:p w:rsidR="007D02A7" w:rsidRPr="00251C30" w:rsidRDefault="007D02A7" w:rsidP="007D02A7">
      <w:pPr>
        <w:rPr>
          <w:rFonts w:ascii="Book Antiqua" w:hAnsi="Book Antiqua"/>
        </w:rPr>
      </w:pPr>
      <w:r w:rsidRPr="00251C30">
        <w:rPr>
          <w:rFonts w:ascii="Book Antiqua" w:hAnsi="Book Antiqua"/>
          <w:iCs/>
          <w:sz w:val="24"/>
          <w:szCs w:val="24"/>
          <w:lang w:val="es-ES"/>
        </w:rPr>
        <w:t>DIA:</w:t>
      </w:r>
      <w:r w:rsidRPr="00251C30">
        <w:rPr>
          <w:rFonts w:ascii="Book Antiqua" w:hAnsi="Book Antiqua"/>
          <w:iCs/>
          <w:sz w:val="24"/>
          <w:szCs w:val="24"/>
          <w:lang w:val="es-ES"/>
        </w:rPr>
        <w:tab/>
      </w:r>
      <w:r w:rsidRPr="00251C30">
        <w:rPr>
          <w:rFonts w:ascii="Book Antiqua" w:hAnsi="Book Antiqua"/>
        </w:rPr>
        <w:t>Miércoles 16 al viernes 18 de mayo/2012</w:t>
      </w:r>
    </w:p>
    <w:p w:rsidR="007D02A7" w:rsidRPr="00251C30" w:rsidRDefault="007D02A7" w:rsidP="007D02A7">
      <w:p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251C30">
        <w:rPr>
          <w:rFonts w:ascii="Book Antiqua" w:hAnsi="Book Antiqua"/>
          <w:iCs/>
          <w:sz w:val="24"/>
          <w:szCs w:val="24"/>
          <w:lang w:val="es-ES"/>
        </w:rPr>
        <w:t>HORA Y GRUPO:</w:t>
      </w:r>
      <w:r w:rsidRPr="00251C30">
        <w:rPr>
          <w:rFonts w:ascii="Book Antiqua" w:hAnsi="Book Antiqua"/>
          <w:iCs/>
          <w:sz w:val="24"/>
          <w:szCs w:val="24"/>
          <w:lang w:val="es-ES"/>
        </w:rPr>
        <w:tab/>
        <w:t>lo establecerá el Jefe del  Departamento.</w:t>
      </w:r>
    </w:p>
    <w:p w:rsidR="007D02A7" w:rsidRPr="00251C30" w:rsidRDefault="007D02A7" w:rsidP="007D02A7">
      <w:p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</w:p>
    <w:p w:rsidR="006C34C9" w:rsidRPr="00251C30" w:rsidRDefault="006C34C9" w:rsidP="007D02A7">
      <w:pPr>
        <w:spacing w:after="0" w:line="360" w:lineRule="auto"/>
        <w:rPr>
          <w:rFonts w:ascii="Book Antiqua" w:hAnsi="Book Antiqua"/>
          <w:color w:val="000000"/>
          <w:spacing w:val="-10"/>
          <w:sz w:val="24"/>
          <w:szCs w:val="24"/>
          <w:lang w:val="es-ES"/>
        </w:rPr>
      </w:pPr>
    </w:p>
    <w:sectPr w:rsidR="006C34C9" w:rsidRPr="00251C30" w:rsidSect="007A0240">
      <w:headerReference w:type="default" r:id="rId8"/>
      <w:footerReference w:type="default" r:id="rId9"/>
      <w:pgSz w:w="12240" w:h="15840"/>
      <w:pgMar w:top="1417" w:right="1701" w:bottom="1417" w:left="1701" w:header="708" w:footer="9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97E" w:rsidRDefault="00A5697E" w:rsidP="00F80D4C">
      <w:pPr>
        <w:spacing w:after="0" w:line="240" w:lineRule="auto"/>
      </w:pPr>
      <w:r>
        <w:separator/>
      </w:r>
    </w:p>
  </w:endnote>
  <w:endnote w:type="continuationSeparator" w:id="0">
    <w:p w:rsidR="00A5697E" w:rsidRDefault="00A5697E" w:rsidP="00F80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240" w:rsidRPr="00382D3A" w:rsidRDefault="007A0240">
    <w:pPr>
      <w:pStyle w:val="Piedepgina"/>
      <w:rPr>
        <w:rFonts w:ascii="Bradley Hand ITC" w:hAnsi="Bradley Hand ITC"/>
        <w:lang w:val="es-MX"/>
      </w:rPr>
    </w:pPr>
    <w:r w:rsidRPr="00382D3A">
      <w:rPr>
        <w:rFonts w:ascii="Bradley Hand ITC" w:hAnsi="Bradley Hand ITC"/>
        <w:lang w:val="es-MX"/>
      </w:rPr>
      <w:t>/cf.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97E" w:rsidRDefault="00A5697E" w:rsidP="00F80D4C">
      <w:pPr>
        <w:spacing w:after="0" w:line="240" w:lineRule="auto"/>
      </w:pPr>
      <w:r>
        <w:separator/>
      </w:r>
    </w:p>
  </w:footnote>
  <w:footnote w:type="continuationSeparator" w:id="0">
    <w:p w:rsidR="00A5697E" w:rsidRDefault="00A5697E" w:rsidP="00F80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D4C" w:rsidRDefault="003C7198" w:rsidP="00F80D4C">
    <w:pPr>
      <w:pStyle w:val="Ttulo"/>
      <w:rPr>
        <w:rFonts w:ascii="Tempus Sans ITC" w:hAnsi="Tempus Sans ITC"/>
        <w:b/>
        <w:i w:val="0"/>
        <w:sz w:val="26"/>
        <w:szCs w:val="26"/>
      </w:rPr>
    </w:pPr>
    <w:r w:rsidRPr="003C7198">
      <w:rPr>
        <w:rFonts w:ascii="Tempus Sans ITC" w:hAnsi="Tempus Sans ITC"/>
        <w:b/>
        <w:i w:val="0"/>
        <w:noProof/>
        <w:sz w:val="26"/>
        <w:szCs w:val="2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left:0;text-align:left;margin-left:187.95pt;margin-top:-8.75pt;width:62.45pt;height:71.55pt;z-index:251656192;mso-wrap-style:none" stroked="f">
          <v:textbox style="mso-next-textbox:#_x0000_s1028">
            <w:txbxContent>
              <w:p w:rsidR="00F80D4C" w:rsidRPr="009006B5" w:rsidRDefault="00F80D4C" w:rsidP="00F80D4C">
                <w:r>
                  <w:rPr>
                    <w:noProof/>
                    <w:lang w:eastAsia="es-SV"/>
                  </w:rPr>
                  <w:drawing>
                    <wp:inline distT="0" distB="0" distL="0" distR="0">
                      <wp:extent cx="590550" cy="838200"/>
                      <wp:effectExtent l="19050" t="0" r="0" b="0"/>
                      <wp:docPr id="2" name="Imagen 2" descr="MINERVA UE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MINERVA UES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818" cy="8385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rFonts w:ascii="Tempus Sans ITC" w:hAnsi="Tempus Sans ITC"/>
        <w:b/>
        <w:i w:val="0"/>
        <w:noProof/>
        <w:sz w:val="26"/>
        <w:szCs w:val="26"/>
        <w:lang w:val="es-SV" w:eastAsia="es-SV"/>
      </w:rPr>
      <w:pict>
        <v:shape id="_x0000_s1029" type="#_x0000_t202" style="position:absolute;left:0;text-align:left;margin-left:-53.45pt;margin-top:13.3pt;width:62.45pt;height:77.55pt;z-index:251657216;mso-wrap-style:none" stroked="f">
          <v:textbox style="mso-next-textbox:#_x0000_s1029;mso-fit-shape-to-text:t">
            <w:txbxContent>
              <w:p w:rsidR="00F80D4C" w:rsidRDefault="00F80D4C" w:rsidP="00F80D4C">
                <w:r>
                  <w:rPr>
                    <w:noProof/>
                    <w:lang w:eastAsia="es-SV"/>
                  </w:rPr>
                  <w:drawing>
                    <wp:inline distT="0" distB="0" distL="0" distR="0">
                      <wp:extent cx="609600" cy="895350"/>
                      <wp:effectExtent l="19050" t="0" r="0" b="0"/>
                      <wp:docPr id="3" name="Imagen 3" descr="RELACIONE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RELACIONES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09600" cy="895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Pr="003C7198">
      <w:rPr>
        <w:rFonts w:ascii="Tempus Sans ITC" w:hAnsi="Tempus Sans ITC"/>
        <w:b/>
        <w:i w:val="0"/>
        <w:sz w:val="26"/>
        <w:szCs w:val="26"/>
      </w:rPr>
      <w:pict>
        <v:shape id="_x0000_s1027" type="#_x0000_t202" style="position:absolute;left:0;text-align:left;margin-left:428.05pt;margin-top:7.5pt;width:57.1pt;height:83.35pt;z-index:251658240;mso-wrap-style:none" stroked="f">
          <v:textbox style="mso-next-textbox:#_x0000_s1027;mso-fit-shape-to-text:t">
            <w:txbxContent>
              <w:p w:rsidR="00F80D4C" w:rsidRDefault="00F80D4C" w:rsidP="00F80D4C">
                <w:r>
                  <w:rPr>
                    <w:noProof/>
                    <w:lang w:eastAsia="es-SV"/>
                  </w:rPr>
                  <w:drawing>
                    <wp:inline distT="0" distB="0" distL="0" distR="0">
                      <wp:extent cx="542925" cy="971550"/>
                      <wp:effectExtent l="19050" t="0" r="9525" b="0"/>
                      <wp:docPr id="4" name="Imagen 4" descr="DERECHO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DERECHO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2925" cy="971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F80D4C" w:rsidRDefault="00F80D4C" w:rsidP="00F80D4C">
    <w:pPr>
      <w:pStyle w:val="Ttulo"/>
      <w:rPr>
        <w:rFonts w:ascii="Tempus Sans ITC" w:hAnsi="Tempus Sans ITC"/>
        <w:b/>
        <w:i w:val="0"/>
        <w:sz w:val="26"/>
        <w:szCs w:val="26"/>
      </w:rPr>
    </w:pPr>
  </w:p>
  <w:p w:rsidR="00F80D4C" w:rsidRDefault="00F80D4C" w:rsidP="00F80D4C">
    <w:pPr>
      <w:pStyle w:val="Ttulo"/>
      <w:rPr>
        <w:rFonts w:ascii="Tempus Sans ITC" w:hAnsi="Tempus Sans ITC"/>
        <w:b/>
        <w:i w:val="0"/>
        <w:sz w:val="26"/>
        <w:szCs w:val="26"/>
      </w:rPr>
    </w:pPr>
  </w:p>
  <w:p w:rsidR="00F80D4C" w:rsidRDefault="00F80D4C" w:rsidP="00F80D4C">
    <w:pPr>
      <w:pStyle w:val="Ttulo"/>
      <w:rPr>
        <w:rFonts w:ascii="Tempus Sans ITC" w:hAnsi="Tempus Sans ITC"/>
        <w:b/>
        <w:i w:val="0"/>
        <w:sz w:val="26"/>
        <w:szCs w:val="26"/>
      </w:rPr>
    </w:pPr>
  </w:p>
  <w:p w:rsidR="00F80D4C" w:rsidRPr="00DD09DC" w:rsidRDefault="00F80D4C" w:rsidP="00F80D4C">
    <w:pPr>
      <w:pStyle w:val="Ttulo"/>
      <w:rPr>
        <w:rFonts w:ascii="Bodoni MT Black" w:hAnsi="Bodoni MT Black"/>
        <w:b/>
        <w:i w:val="0"/>
        <w:szCs w:val="26"/>
      </w:rPr>
    </w:pPr>
    <w:r w:rsidRPr="00915C1E">
      <w:rPr>
        <w:rFonts w:ascii="Bodoni MT Black" w:hAnsi="Bodoni MT Black"/>
        <w:b/>
        <w:i w:val="0"/>
        <w:sz w:val="28"/>
        <w:szCs w:val="26"/>
      </w:rPr>
      <w:t>UNIVERSIDAD DE EL SALVADOR</w:t>
    </w:r>
  </w:p>
  <w:p w:rsidR="00F80D4C" w:rsidRPr="00DD09DC" w:rsidRDefault="00F80D4C" w:rsidP="00F80D4C">
    <w:pPr>
      <w:pStyle w:val="Ttulo"/>
      <w:rPr>
        <w:rFonts w:ascii="Gill Sans MT" w:hAnsi="Gill Sans MT"/>
        <w:b/>
        <w:i w:val="0"/>
        <w:szCs w:val="26"/>
      </w:rPr>
    </w:pPr>
    <w:r w:rsidRPr="00DD09DC">
      <w:rPr>
        <w:rFonts w:ascii="Gill Sans MT" w:hAnsi="Gill Sans MT"/>
        <w:b/>
        <w:i w:val="0"/>
        <w:szCs w:val="26"/>
      </w:rPr>
      <w:t>Facultad de Jurisprudencia y Ciencias Sociales</w:t>
    </w:r>
  </w:p>
  <w:p w:rsidR="00F80D4C" w:rsidRPr="00DD09DC" w:rsidRDefault="00F80D4C" w:rsidP="00F80D4C">
    <w:pPr>
      <w:pStyle w:val="Ttulo"/>
      <w:rPr>
        <w:rFonts w:ascii="Gill Sans MT" w:hAnsi="Gill Sans MT"/>
        <w:b/>
        <w:i w:val="0"/>
        <w:szCs w:val="26"/>
      </w:rPr>
    </w:pPr>
    <w:r w:rsidRPr="00DD09DC">
      <w:rPr>
        <w:rFonts w:ascii="Gill Sans MT" w:hAnsi="Gill Sans MT"/>
        <w:b/>
        <w:i w:val="0"/>
        <w:szCs w:val="26"/>
      </w:rPr>
      <w:t>Vicedecanatura</w:t>
    </w:r>
  </w:p>
  <w:p w:rsidR="00F80D4C" w:rsidRPr="009B70CF" w:rsidRDefault="003C7198" w:rsidP="00F80D4C">
    <w:pPr>
      <w:pStyle w:val="Ttulo"/>
      <w:rPr>
        <w:rFonts w:ascii="Bodoni MT Black" w:hAnsi="Bodoni MT Black"/>
        <w:b/>
        <w:i w:val="0"/>
        <w:sz w:val="26"/>
        <w:szCs w:val="26"/>
      </w:rPr>
    </w:pPr>
    <w:r w:rsidRPr="003C7198">
      <w:rPr>
        <w:rFonts w:ascii="JasmineUPC" w:hAnsi="JasmineUPC" w:cs="JasmineUPC"/>
        <w:sz w:val="32"/>
      </w:rPr>
    </w:r>
    <w:r w:rsidRPr="003C7198">
      <w:rPr>
        <w:rFonts w:ascii="JasmineUPC" w:hAnsi="JasmineUPC" w:cs="JasmineUPC"/>
        <w:sz w:val="32"/>
      </w:rPr>
      <w:pict>
        <v:group id="_x0000_s1025" editas="canvas" style="width:475.5pt;height:3.6pt;mso-position-horizontal-relative:char;mso-position-vertical-relative:line" coordorigin="1049,2490" coordsize="6826,52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1049;top:2490;width:6826;height:52" o:preferrelative="f" filled="t" fillcolor="#ffc000">
            <v:fill color2="fill darken(118)" rotate="t" o:detectmouseclick="t" method="linear sigma" focus="100%" type="gradient"/>
            <v:path o:extrusionok="t" o:connecttype="none"/>
            <o:lock v:ext="edit" text="t"/>
          </v:shape>
          <w10:wrap type="none"/>
          <w10:anchorlock/>
        </v:group>
      </w:pict>
    </w:r>
  </w:p>
  <w:p w:rsidR="00F80D4C" w:rsidRDefault="00F80D4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0F28"/>
    <w:multiLevelType w:val="hybridMultilevel"/>
    <w:tmpl w:val="BF743C52"/>
    <w:lvl w:ilvl="0" w:tplc="4B2651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35A6F"/>
    <w:multiLevelType w:val="hybridMultilevel"/>
    <w:tmpl w:val="3E3E5920"/>
    <w:lvl w:ilvl="0" w:tplc="B3ECF636">
      <w:start w:val="1"/>
      <w:numFmt w:val="lowerRoman"/>
      <w:lvlText w:val="%1."/>
      <w:lvlJc w:val="left"/>
      <w:pPr>
        <w:ind w:left="1605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965" w:hanging="360"/>
      </w:pPr>
    </w:lvl>
    <w:lvl w:ilvl="2" w:tplc="440A001B" w:tentative="1">
      <w:start w:val="1"/>
      <w:numFmt w:val="lowerRoman"/>
      <w:lvlText w:val="%3."/>
      <w:lvlJc w:val="right"/>
      <w:pPr>
        <w:ind w:left="2685" w:hanging="180"/>
      </w:pPr>
    </w:lvl>
    <w:lvl w:ilvl="3" w:tplc="440A000F" w:tentative="1">
      <w:start w:val="1"/>
      <w:numFmt w:val="decimal"/>
      <w:lvlText w:val="%4."/>
      <w:lvlJc w:val="left"/>
      <w:pPr>
        <w:ind w:left="3405" w:hanging="360"/>
      </w:pPr>
    </w:lvl>
    <w:lvl w:ilvl="4" w:tplc="440A0019" w:tentative="1">
      <w:start w:val="1"/>
      <w:numFmt w:val="lowerLetter"/>
      <w:lvlText w:val="%5."/>
      <w:lvlJc w:val="left"/>
      <w:pPr>
        <w:ind w:left="4125" w:hanging="360"/>
      </w:pPr>
    </w:lvl>
    <w:lvl w:ilvl="5" w:tplc="440A001B" w:tentative="1">
      <w:start w:val="1"/>
      <w:numFmt w:val="lowerRoman"/>
      <w:lvlText w:val="%6."/>
      <w:lvlJc w:val="right"/>
      <w:pPr>
        <w:ind w:left="4845" w:hanging="180"/>
      </w:pPr>
    </w:lvl>
    <w:lvl w:ilvl="6" w:tplc="440A000F" w:tentative="1">
      <w:start w:val="1"/>
      <w:numFmt w:val="decimal"/>
      <w:lvlText w:val="%7."/>
      <w:lvlJc w:val="left"/>
      <w:pPr>
        <w:ind w:left="5565" w:hanging="360"/>
      </w:pPr>
    </w:lvl>
    <w:lvl w:ilvl="7" w:tplc="440A0019" w:tentative="1">
      <w:start w:val="1"/>
      <w:numFmt w:val="lowerLetter"/>
      <w:lvlText w:val="%8."/>
      <w:lvlJc w:val="left"/>
      <w:pPr>
        <w:ind w:left="6285" w:hanging="360"/>
      </w:pPr>
    </w:lvl>
    <w:lvl w:ilvl="8" w:tplc="440A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03A63321"/>
    <w:multiLevelType w:val="hybridMultilevel"/>
    <w:tmpl w:val="92C87AD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967AA"/>
    <w:multiLevelType w:val="hybridMultilevel"/>
    <w:tmpl w:val="FA16A93E"/>
    <w:lvl w:ilvl="0" w:tplc="F782D56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56930"/>
    <w:multiLevelType w:val="hybridMultilevel"/>
    <w:tmpl w:val="54083FA4"/>
    <w:lvl w:ilvl="0" w:tplc="E57A332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F078E5"/>
    <w:multiLevelType w:val="singleLevel"/>
    <w:tmpl w:val="A2A86F94"/>
    <w:lvl w:ilvl="0">
      <w:start w:val="2"/>
      <w:numFmt w:val="lowerLetter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6">
    <w:nsid w:val="153C65D3"/>
    <w:multiLevelType w:val="hybridMultilevel"/>
    <w:tmpl w:val="195A1A9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A9074E"/>
    <w:multiLevelType w:val="singleLevel"/>
    <w:tmpl w:val="EC0ADAE4"/>
    <w:lvl w:ilvl="0">
      <w:start w:val="1"/>
      <w:numFmt w:val="lowerRoman"/>
      <w:lvlText w:val="%1-"/>
      <w:lvlJc w:val="left"/>
      <w:pPr>
        <w:tabs>
          <w:tab w:val="num" w:pos="1605"/>
        </w:tabs>
        <w:ind w:left="1605" w:hanging="720"/>
      </w:pPr>
      <w:rPr>
        <w:rFonts w:hint="default"/>
      </w:rPr>
    </w:lvl>
  </w:abstractNum>
  <w:abstractNum w:abstractNumId="8">
    <w:nsid w:val="17572533"/>
    <w:multiLevelType w:val="singleLevel"/>
    <w:tmpl w:val="804A2304"/>
    <w:lvl w:ilvl="0">
      <w:start w:val="1"/>
      <w:numFmt w:val="low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9">
    <w:nsid w:val="23442871"/>
    <w:multiLevelType w:val="hybridMultilevel"/>
    <w:tmpl w:val="4E78E84A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8905A2"/>
    <w:multiLevelType w:val="hybridMultilevel"/>
    <w:tmpl w:val="17CC4F82"/>
    <w:lvl w:ilvl="0" w:tplc="4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756516E"/>
    <w:multiLevelType w:val="hybridMultilevel"/>
    <w:tmpl w:val="032E6ABE"/>
    <w:lvl w:ilvl="0" w:tplc="34DE9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506A42"/>
    <w:multiLevelType w:val="multilevel"/>
    <w:tmpl w:val="5E988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71136DC"/>
    <w:multiLevelType w:val="hybridMultilevel"/>
    <w:tmpl w:val="9A62217E"/>
    <w:lvl w:ilvl="0" w:tplc="F1480C0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281AA8"/>
    <w:multiLevelType w:val="singleLevel"/>
    <w:tmpl w:val="9174932E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5">
    <w:nsid w:val="4494207A"/>
    <w:multiLevelType w:val="singleLevel"/>
    <w:tmpl w:val="5D4463FC"/>
    <w:lvl w:ilvl="0">
      <w:start w:val="1"/>
      <w:numFmt w:val="lowerLetter"/>
      <w:lvlText w:val="%1-"/>
      <w:lvlJc w:val="left"/>
      <w:pPr>
        <w:tabs>
          <w:tab w:val="num" w:pos="885"/>
        </w:tabs>
        <w:ind w:left="885" w:hanging="495"/>
      </w:pPr>
      <w:rPr>
        <w:rFonts w:hint="default"/>
      </w:rPr>
    </w:lvl>
  </w:abstractNum>
  <w:abstractNum w:abstractNumId="16">
    <w:nsid w:val="4E8D45A8"/>
    <w:multiLevelType w:val="hybridMultilevel"/>
    <w:tmpl w:val="F9A022E0"/>
    <w:lvl w:ilvl="0" w:tplc="0AA6C5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58DB09A7"/>
    <w:multiLevelType w:val="singleLevel"/>
    <w:tmpl w:val="9B64EF3A"/>
    <w:lvl w:ilvl="0">
      <w:start w:val="1"/>
      <w:numFmt w:val="lowerLetter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8">
    <w:nsid w:val="5ECB524E"/>
    <w:multiLevelType w:val="singleLevel"/>
    <w:tmpl w:val="8EC49CF2"/>
    <w:lvl w:ilvl="0">
      <w:start w:val="1"/>
      <w:numFmt w:val="lowerLetter"/>
      <w:lvlText w:val="%1-"/>
      <w:lvlJc w:val="left"/>
      <w:pPr>
        <w:tabs>
          <w:tab w:val="num" w:pos="825"/>
        </w:tabs>
        <w:ind w:left="825" w:hanging="435"/>
      </w:pPr>
      <w:rPr>
        <w:rFonts w:hint="default"/>
      </w:rPr>
    </w:lvl>
  </w:abstractNum>
  <w:abstractNum w:abstractNumId="19">
    <w:nsid w:val="620776C7"/>
    <w:multiLevelType w:val="hybridMultilevel"/>
    <w:tmpl w:val="08CA9398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D653BC"/>
    <w:multiLevelType w:val="multilevel"/>
    <w:tmpl w:val="4ADA200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1">
    <w:nsid w:val="64B536F7"/>
    <w:multiLevelType w:val="hybridMultilevel"/>
    <w:tmpl w:val="BA4C9C1E"/>
    <w:lvl w:ilvl="0" w:tplc="945E806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86028166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b/>
      </w:rPr>
    </w:lvl>
    <w:lvl w:ilvl="2" w:tplc="C0A0530A">
      <w:numFmt w:val="none"/>
      <w:lvlText w:val=""/>
      <w:lvlJc w:val="left"/>
      <w:pPr>
        <w:tabs>
          <w:tab w:val="num" w:pos="348"/>
        </w:tabs>
      </w:pPr>
    </w:lvl>
    <w:lvl w:ilvl="3" w:tplc="F6D4CD1C">
      <w:numFmt w:val="none"/>
      <w:lvlText w:val=""/>
      <w:lvlJc w:val="left"/>
      <w:pPr>
        <w:tabs>
          <w:tab w:val="num" w:pos="348"/>
        </w:tabs>
      </w:pPr>
    </w:lvl>
    <w:lvl w:ilvl="4" w:tplc="3BBCEC52">
      <w:numFmt w:val="none"/>
      <w:lvlText w:val=""/>
      <w:lvlJc w:val="left"/>
      <w:pPr>
        <w:tabs>
          <w:tab w:val="num" w:pos="348"/>
        </w:tabs>
      </w:pPr>
    </w:lvl>
    <w:lvl w:ilvl="5" w:tplc="98847920">
      <w:numFmt w:val="none"/>
      <w:lvlText w:val=""/>
      <w:lvlJc w:val="left"/>
      <w:pPr>
        <w:tabs>
          <w:tab w:val="num" w:pos="348"/>
        </w:tabs>
      </w:pPr>
    </w:lvl>
    <w:lvl w:ilvl="6" w:tplc="3FE6E0F8">
      <w:numFmt w:val="none"/>
      <w:lvlText w:val=""/>
      <w:lvlJc w:val="left"/>
      <w:pPr>
        <w:tabs>
          <w:tab w:val="num" w:pos="348"/>
        </w:tabs>
      </w:pPr>
    </w:lvl>
    <w:lvl w:ilvl="7" w:tplc="33F6AFB2">
      <w:numFmt w:val="none"/>
      <w:lvlText w:val=""/>
      <w:lvlJc w:val="left"/>
      <w:pPr>
        <w:tabs>
          <w:tab w:val="num" w:pos="348"/>
        </w:tabs>
      </w:pPr>
    </w:lvl>
    <w:lvl w:ilvl="8" w:tplc="E5F0D5F8">
      <w:numFmt w:val="none"/>
      <w:lvlText w:val=""/>
      <w:lvlJc w:val="left"/>
      <w:pPr>
        <w:tabs>
          <w:tab w:val="num" w:pos="348"/>
        </w:tabs>
      </w:pPr>
    </w:lvl>
  </w:abstractNum>
  <w:abstractNum w:abstractNumId="22">
    <w:nsid w:val="68240CF0"/>
    <w:multiLevelType w:val="singleLevel"/>
    <w:tmpl w:val="804A2304"/>
    <w:lvl w:ilvl="0">
      <w:start w:val="1"/>
      <w:numFmt w:val="low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3">
    <w:nsid w:val="6ECA1B79"/>
    <w:multiLevelType w:val="hybridMultilevel"/>
    <w:tmpl w:val="BB460FE0"/>
    <w:lvl w:ilvl="0" w:tplc="E9FE6F56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2160" w:hanging="360"/>
      </w:pPr>
    </w:lvl>
    <w:lvl w:ilvl="2" w:tplc="440A001B" w:tentative="1">
      <w:start w:val="1"/>
      <w:numFmt w:val="lowerRoman"/>
      <w:lvlText w:val="%3."/>
      <w:lvlJc w:val="right"/>
      <w:pPr>
        <w:ind w:left="2880" w:hanging="180"/>
      </w:pPr>
    </w:lvl>
    <w:lvl w:ilvl="3" w:tplc="440A000F" w:tentative="1">
      <w:start w:val="1"/>
      <w:numFmt w:val="decimal"/>
      <w:lvlText w:val="%4."/>
      <w:lvlJc w:val="left"/>
      <w:pPr>
        <w:ind w:left="3600" w:hanging="360"/>
      </w:pPr>
    </w:lvl>
    <w:lvl w:ilvl="4" w:tplc="440A0019" w:tentative="1">
      <w:start w:val="1"/>
      <w:numFmt w:val="lowerLetter"/>
      <w:lvlText w:val="%5."/>
      <w:lvlJc w:val="left"/>
      <w:pPr>
        <w:ind w:left="4320" w:hanging="360"/>
      </w:pPr>
    </w:lvl>
    <w:lvl w:ilvl="5" w:tplc="440A001B" w:tentative="1">
      <w:start w:val="1"/>
      <w:numFmt w:val="lowerRoman"/>
      <w:lvlText w:val="%6."/>
      <w:lvlJc w:val="right"/>
      <w:pPr>
        <w:ind w:left="5040" w:hanging="180"/>
      </w:pPr>
    </w:lvl>
    <w:lvl w:ilvl="6" w:tplc="440A000F" w:tentative="1">
      <w:start w:val="1"/>
      <w:numFmt w:val="decimal"/>
      <w:lvlText w:val="%7."/>
      <w:lvlJc w:val="left"/>
      <w:pPr>
        <w:ind w:left="5760" w:hanging="360"/>
      </w:pPr>
    </w:lvl>
    <w:lvl w:ilvl="7" w:tplc="440A0019" w:tentative="1">
      <w:start w:val="1"/>
      <w:numFmt w:val="lowerLetter"/>
      <w:lvlText w:val="%8."/>
      <w:lvlJc w:val="left"/>
      <w:pPr>
        <w:ind w:left="6480" w:hanging="360"/>
      </w:pPr>
    </w:lvl>
    <w:lvl w:ilvl="8" w:tplc="4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0036CB6"/>
    <w:multiLevelType w:val="singleLevel"/>
    <w:tmpl w:val="B63A7902"/>
    <w:lvl w:ilvl="0">
      <w:start w:val="1"/>
      <w:numFmt w:val="lowerLetter"/>
      <w:lvlText w:val="%1-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25">
    <w:nsid w:val="77832A97"/>
    <w:multiLevelType w:val="hybridMultilevel"/>
    <w:tmpl w:val="6BEA6318"/>
    <w:lvl w:ilvl="0" w:tplc="EA66F7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0C8A3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7DA1A12">
      <w:numFmt w:val="none"/>
      <w:lvlText w:val=""/>
      <w:lvlJc w:val="left"/>
      <w:pPr>
        <w:tabs>
          <w:tab w:val="num" w:pos="360"/>
        </w:tabs>
      </w:pPr>
    </w:lvl>
    <w:lvl w:ilvl="3" w:tplc="75D85EA4">
      <w:numFmt w:val="none"/>
      <w:lvlText w:val=""/>
      <w:lvlJc w:val="left"/>
      <w:pPr>
        <w:tabs>
          <w:tab w:val="num" w:pos="360"/>
        </w:tabs>
      </w:pPr>
    </w:lvl>
    <w:lvl w:ilvl="4" w:tplc="53AA23EA">
      <w:numFmt w:val="none"/>
      <w:lvlText w:val=""/>
      <w:lvlJc w:val="left"/>
      <w:pPr>
        <w:tabs>
          <w:tab w:val="num" w:pos="360"/>
        </w:tabs>
      </w:pPr>
    </w:lvl>
    <w:lvl w:ilvl="5" w:tplc="2B7A5512">
      <w:numFmt w:val="none"/>
      <w:lvlText w:val=""/>
      <w:lvlJc w:val="left"/>
      <w:pPr>
        <w:tabs>
          <w:tab w:val="num" w:pos="360"/>
        </w:tabs>
      </w:pPr>
    </w:lvl>
    <w:lvl w:ilvl="6" w:tplc="2A02EF6E">
      <w:numFmt w:val="none"/>
      <w:lvlText w:val=""/>
      <w:lvlJc w:val="left"/>
      <w:pPr>
        <w:tabs>
          <w:tab w:val="num" w:pos="360"/>
        </w:tabs>
      </w:pPr>
    </w:lvl>
    <w:lvl w:ilvl="7" w:tplc="D1F2BFAE">
      <w:numFmt w:val="none"/>
      <w:lvlText w:val=""/>
      <w:lvlJc w:val="left"/>
      <w:pPr>
        <w:tabs>
          <w:tab w:val="num" w:pos="360"/>
        </w:tabs>
      </w:pPr>
    </w:lvl>
    <w:lvl w:ilvl="8" w:tplc="13C6FFD8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C285E5F"/>
    <w:multiLevelType w:val="hybridMultilevel"/>
    <w:tmpl w:val="3C609E90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7"/>
  </w:num>
  <w:num w:numId="4">
    <w:abstractNumId w:val="8"/>
  </w:num>
  <w:num w:numId="5">
    <w:abstractNumId w:val="22"/>
  </w:num>
  <w:num w:numId="6">
    <w:abstractNumId w:val="5"/>
  </w:num>
  <w:num w:numId="7">
    <w:abstractNumId w:val="19"/>
  </w:num>
  <w:num w:numId="8">
    <w:abstractNumId w:val="9"/>
  </w:num>
  <w:num w:numId="9">
    <w:abstractNumId w:val="0"/>
  </w:num>
  <w:num w:numId="10">
    <w:abstractNumId w:val="26"/>
  </w:num>
  <w:num w:numId="11">
    <w:abstractNumId w:val="13"/>
  </w:num>
  <w:num w:numId="12">
    <w:abstractNumId w:val="4"/>
  </w:num>
  <w:num w:numId="13">
    <w:abstractNumId w:val="10"/>
  </w:num>
  <w:num w:numId="14">
    <w:abstractNumId w:val="14"/>
  </w:num>
  <w:num w:numId="15">
    <w:abstractNumId w:val="24"/>
  </w:num>
  <w:num w:numId="16">
    <w:abstractNumId w:val="18"/>
  </w:num>
  <w:num w:numId="17">
    <w:abstractNumId w:val="15"/>
  </w:num>
  <w:num w:numId="18">
    <w:abstractNumId w:val="7"/>
  </w:num>
  <w:num w:numId="19">
    <w:abstractNumId w:val="3"/>
  </w:num>
  <w:num w:numId="20">
    <w:abstractNumId w:val="16"/>
  </w:num>
  <w:num w:numId="21">
    <w:abstractNumId w:val="11"/>
  </w:num>
  <w:num w:numId="22">
    <w:abstractNumId w:val="23"/>
  </w:num>
  <w:num w:numId="23">
    <w:abstractNumId w:val="1"/>
  </w:num>
  <w:num w:numId="24">
    <w:abstractNumId w:val="20"/>
  </w:num>
  <w:num w:numId="25">
    <w:abstractNumId w:val="25"/>
  </w:num>
  <w:num w:numId="26">
    <w:abstractNumId w:val="21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F80D4C"/>
    <w:rsid w:val="000112F0"/>
    <w:rsid w:val="00061DBF"/>
    <w:rsid w:val="000709FA"/>
    <w:rsid w:val="00251C30"/>
    <w:rsid w:val="00266A18"/>
    <w:rsid w:val="00382D3A"/>
    <w:rsid w:val="003C7198"/>
    <w:rsid w:val="004A3E60"/>
    <w:rsid w:val="00540808"/>
    <w:rsid w:val="005923FB"/>
    <w:rsid w:val="005D2B87"/>
    <w:rsid w:val="00626B38"/>
    <w:rsid w:val="006C34C9"/>
    <w:rsid w:val="00771977"/>
    <w:rsid w:val="00771F87"/>
    <w:rsid w:val="007A0240"/>
    <w:rsid w:val="007C5D5C"/>
    <w:rsid w:val="007C7C8A"/>
    <w:rsid w:val="007D02A7"/>
    <w:rsid w:val="008F06FA"/>
    <w:rsid w:val="008F7230"/>
    <w:rsid w:val="00912398"/>
    <w:rsid w:val="00964404"/>
    <w:rsid w:val="00980751"/>
    <w:rsid w:val="009A40C4"/>
    <w:rsid w:val="009C08D2"/>
    <w:rsid w:val="00A068CC"/>
    <w:rsid w:val="00A5697E"/>
    <w:rsid w:val="00A860FB"/>
    <w:rsid w:val="00A86A73"/>
    <w:rsid w:val="00B82374"/>
    <w:rsid w:val="00C808FB"/>
    <w:rsid w:val="00CD32F5"/>
    <w:rsid w:val="00CF439D"/>
    <w:rsid w:val="00D47571"/>
    <w:rsid w:val="00D75456"/>
    <w:rsid w:val="00F80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8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80D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80D4C"/>
  </w:style>
  <w:style w:type="paragraph" w:styleId="Piedepgina">
    <w:name w:val="footer"/>
    <w:basedOn w:val="Normal"/>
    <w:link w:val="PiedepginaCar"/>
    <w:uiPriority w:val="99"/>
    <w:semiHidden/>
    <w:unhideWhenUsed/>
    <w:rsid w:val="00F80D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80D4C"/>
  </w:style>
  <w:style w:type="paragraph" w:styleId="Ttulo">
    <w:name w:val="Title"/>
    <w:basedOn w:val="Normal"/>
    <w:link w:val="TtuloCar"/>
    <w:qFormat/>
    <w:rsid w:val="00F80D4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F80D4C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0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0D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40808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540808"/>
    <w:pPr>
      <w:spacing w:after="0" w:line="360" w:lineRule="auto"/>
      <w:jc w:val="both"/>
    </w:pPr>
    <w:rPr>
      <w:rFonts w:ascii="Modern No. 20" w:eastAsia="Times New Roman" w:hAnsi="Modern No. 20" w:cs="Times New Roman"/>
      <w:i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40808"/>
    <w:rPr>
      <w:rFonts w:ascii="Modern No. 20" w:eastAsia="Times New Roman" w:hAnsi="Modern No. 20" w:cs="Times New Roman"/>
      <w:i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16CE5-FC57-4B13-848A-92B46F80F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466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11Q5JL1</dc:creator>
  <cp:lastModifiedBy>11Q5JL1</cp:lastModifiedBy>
  <cp:revision>2</cp:revision>
  <cp:lastPrinted>2012-04-25T14:04:00Z</cp:lastPrinted>
  <dcterms:created xsi:type="dcterms:W3CDTF">2012-04-25T14:40:00Z</dcterms:created>
  <dcterms:modified xsi:type="dcterms:W3CDTF">2012-04-25T14:40:00Z</dcterms:modified>
</cp:coreProperties>
</file>